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59</w:t>
      </w:r>
    </w:p>
    <w:p>
      <w:r>
        <w:t>Bundesgericht (BGE), 1987-02-24, DE</w:t>
      </w:r>
    </w:p>
    <w:p>
      <w:r>
        <w:rPr>
          <w:b/>
        </w:rPr>
        <w:t xml:space="preserve">Quelle: </w:t>
      </w:r>
      <w:r>
        <w:t>https://mcp.opencaselaw.ch/entscheid/bge_113 II 59</w:t>
      </w:r>
    </w:p>
    <w:p>
      <w:r>
        <w:t>FR: ATF 113 II 59</w:t>
      </w:r>
    </w:p>
    <w:p>
      <w:r>
        <w:t>IT: DTF 113 II 59</w:t>
      </w:r>
    </w:p>
    <w:p>
      <w:pPr>
        <w:pStyle w:val="Heading2"/>
      </w:pPr>
      <w:r>
        <w:t>Regeste</w:t>
      </w:r>
    </w:p>
    <w:p>
      <w:r>
        <w:t>Regeste Art. 218 ff. OR. Sperrfrist für landwirtschaftliche Grundstücke. 1. Ungültigkeit eines Kaufrechtsvertrags, wenn der Abschluss des Vertrags und die Erklärung der Ausübung des Kaufsrechts innerhalb der Sperrfrist des Art. 218 Abs. 1 OR erfolgen, ohne dass eine Ausnahmebewilligung gemäss Art. 218bis OR tatsächlich vorliegt (Bestätigung der Rechtsprechung) (E. 4b). 2. Die blosse Möglichkeit der Erteilung einer Ausnahmebewilligung vermag das Bewilligungserfordernis ebensowenig zu ersetzen wie das Verbot des Rechtsmissbrauchs (E. 4c und d). 3. Anwendbarkeit der Ausnahmevorschriften auf die Abtretung von Kaufsrechten (E. 4b und c).</w:t>
      </w:r>
    </w:p>
    <w:p>
      <w:pPr>
        <w:pStyle w:val="Heading2"/>
      </w:pPr>
      <w:r>
        <w:t>Erwägungen</w:t>
      </w:r>
    </w:p>
    <w:p>
      <w:r>
        <w:rPr>
          <w:b/>
        </w:rPr>
        <w:t>E. 2</w:t>
      </w:r>
    </w:p>
    <w:p>
      <w:r>
        <w:t>Das Obergericht nimmt an, das zwischen P. und dem Beklagten vereinbarte Kaufsrecht sei ebenso gültig wie dessen Abtretung an die Klägerin und die durch diese abgegebene Ausübungserklärung. Unbegründet sei der Einwand des Beklagten, der Kaufrechtsvertrag vom 13. Februar 1984 und die Übertragung des Kaufsrechts an die Klägerin verstiessen mangels Ausnahmebewilligung gemäss Art. 218bis OR gegen das zehnjährige Veräusserungsverbot für landwirtschaftliche Grundstücke des Art. 218 Abs. 1 OR . Nach Erhalt der Ausübungserklärung hätte der Beklagte gemäss Ziffer XVIII des Kaufrechtsvertrags unverzüglich beim kantonalen BGE 113 II 59 S. 61 Volkswirtschaftsdepartement um eine Ausnahmebewilligung ersuchen müssen, die auch ohne weiteres erteilt worden wäre, sei doch dank des Darlehens die Zwangsverwertung verhindert worden und damit ein Ausnahmetatbestand des Art. 218bis OR erfüllt gewesen. Vor der Ausübungserklärung hätte die Bewilligung entgegen den Ausführungen des Beklagten gar nicht eingeholt werden können, weil die Ausübung des Kaufsrechts bis zu diesem Zeitpunkt nicht festgestanden habe. Die Weigerung des Beklagten, seinen Vertragspflichten nach der Ausübungserklärung nachzukommen, sei rechtsmissbräuchlich. Dasselbe gelte für den Einwand des Beklagten, die Klägerin habe das Kaufsrecht nicht gültig ausgeübt, da der Erklärung vom 29. April 1985 keine öffentliche Beurkundung des Abtretungsvertrags vorausgegangen und der Beurkundung vom 2. Mai 1985 keine Erklärung in der vertraglich vorgesehenen Form eines eingeschriebenen Briefs gefolgt sei. Nach dem 2. Mai 1985 sei dem Beklagten vielmehr durch das Grundbuchamt Sulgen mit Brief vom 10. Mai 1985 sowie durch den Vermittlungsvorstand vom 31. Mai 1985 der Wille zur Ausübung des Kaufsrechts klar kundgetan worden. Die in den Formen des Prozesses abgegebene Erklärung habe der vereinbarten Schriftform zweifellos genügt. Als unbegründet erweise sich schliesslich der Einwand des Beklagten, in der Ausübung des Kaufsrechts liege eine unerlaubte Umgehung des LEG und eine Verletzung des Verfallverbots gemäss Art. 816 Abs. 2 ZGB .</w:t>
      </w:r>
    </w:p>
    <w:p>
      <w:r>
        <w:rPr>
          <w:b/>
        </w:rPr>
        <w:t>E. 3</w:t>
      </w:r>
    </w:p>
    <w:p>
      <w:r>
        <w:t>(Gültigkeit einer nach der öffentlichen Beurkundung des Abtretungsvertrags abgegebenen Ausübungserklärung bejaht.)</w:t>
      </w:r>
    </w:p>
    <w:p>
      <w:r>
        <w:rPr>
          <w:b/>
        </w:rPr>
        <w:t>E. 4</w:t>
      </w:r>
    </w:p>
    <w:p>
      <w:r>
        <w:t>Der Beklagte wirft dem Obergericht vor, es hätte die Veräusserung landwirtschaftlicher Grundstücke vor Ablauf der Sperrfrist von 10 Jahren nicht mit der Begründung zulassen dürfen, die Einholung der Ausnahmebewilligung sei Sache des Beklagten gewesen, der diese auch ohne weiteres erhalten hätte. Eine Ausnahmebewilligung hätte vielmehr bereits im Zeitpunkt des Kaufrechtsvertrags vom 13. Februar 1984 tatsächlich vorliegen müssen. Das Fehlen dieser Bewilligung ziehe die Nichtigkeit des Vertrags nach sich. Mit diesem Problem habe sich die Vorinstanz ebensowenig befasst wie mit dem Einwand, die Nichtigkeit treffe auch die Abtretung des Kaufsrechts von P. an die Klägerin. Angesichts der Nichtigkeit beider Grundgeschäfte seien die Mutmassungen der Vorinstanz über die Möglichkeit, dass eine Ausnahmebewilligung erteilt werde, völlig unerheblich. Bei der Abtretung des Kaufsrechts an die Klägerin komme hinzu, dass von der Verhinderung BGE 113 II 59 S. 62 einer Zwangsverwertung offensichtlich keine Rede habe sein können, weshalb dieses Geschäft keinesfalls bewilligt werden könnte. a) Gemäss Art. 218 Abs. 1 OR dürfen landwirtschaftliche Grundstücke während einer Frist von 10 Jahren, vom Eigentumserwerb an gerechnet, weder als Ganzes noch in Stücken veräussert werden. Nach Art. 218bis OR kann die vom Kanton der gelegenen Sache als zuständig erklärte Behörde aus wichtigen Gründen wie der Verhinderung einer Zwangsverwertung eine Veräusserung vor Ablauf der Sperrfrist gestatten. Art. 218ter OR bestimmt, dass Geschäfte, die diesen Vorschriften zuwiderlaufen oder deren Umgehung bezwecken, nichtig sind und kein Recht auf Eintragung in das Grundbuch geben. Es wird auch von der Klägerin nicht bestritten, dass die Gegenstand des Kaufsrechts bildenden Grundstücke von Art. 218 ff. OR erfasst werden. Unbestritten ist sodann, dass die Klägerin die Ausübung des Kaufsrechts vor Ablauf der Sperrfrist erklärt hat. Schliesslich ist dem angefochtenen Urteil zu entnehmen, dass es bis heute an der erforderlichen Ausnahmebewilligung fehlt. Ob diese Annahmen für sämtliche Parzellen zutreffen, kann offenbleiben, lässt doch Ziffer VI des Kaufrechtsvertrags nur eine alle darin aufgezählten Grundstücke erfassende Ausübung des Kaufsrechts zu. b) Nach der bundesgerichtlichen Rechtsprechung unterliegen alle Arten der Veräusserung von landwirtschaftlichen Grundstücken der Sperrfrist ( BGE 109 Ib 92 E. 1). Neben dem Verkauf fällt darunter auch das Kaufsrecht, wenn es innerhalb der Sperrfrist eingeräumt und ausgeübt wird ( BGE 95 II 432 f. E. 3c, BGE 94 II 110 E. 2b, BGE 93 I 606 E. 8, BGE 92 I 337 E. 3; vgl. dazu auch CAVIN, Schweizerisches Privatrecht, Band VII/1, S. 142 Fussnote 4). In BGE 93 I 606 E. 8 wird das damit begründet, dass mit dem Kaufrechtsvertrag die Befugnis zur Verfügung über das Grundstück auf den Vertragspartner übertragen worden sei. Ein während der Sperrfrist eingeräumtes Kaufsrecht wird deshalb nur insoweit als zulässig erachtet, als die Frist zur Ausübung über das Ende der Sperrfrist hinausreicht ( BGE 94 II 112 f.). Fallen Kaufrechtsverträge in die gesetzliche Sperrfrist, so sind sie nichtig und geben solange kein Recht auf Eintragung in das Grundbuch, bis neben dem öffentlich beurkundeten Vertrag als Zulässigkeitsvoraussetzung für die Anmeldung beim Grundbuchamt eine amtliche Bescheinigung über die behördliche Bewilligung beigelegt werden kann ( BGE 84 II 195 ). BGE 113 II 59 S. 63 Da vorliegend sowohl der Abschluss des Kaufrechtsvertrags als auch die Ausübungserklärung innerhalb der Sperrfrist erfolgt sind, ohne dass eine Ausnahmebewilligung vorgelegen hat, ist am 13. Februar 1984 kein gültiges Kaufsrecht begründet worden. Damit steht unabhängig von den Formerfordernissen einer Abtretung fest, dass P. kein Kaufsrecht auf die Klägerin übertragen konnte. Ob in dieser Abtretung ein weiteres, Art. 218 ff. OR unterliegendes und damit wegen der fehlenden Ausnahmebewilligung ebenfalls nichtiges Veräusserungsgeschäft zu erblicken ist, braucht nicht geprüft zu werden, wäre im übrigen jedoch anzunehmen, weil sonst dem mit der Sperrfrist verfolgten öffentlichen Interesse an der Vermeidung von die Bodenpreise in die Höhe treibenden Spekulationsgeschäften ( BGE 110 II 211 E. 3 mit Hinweisen auch auf die Literatur, BGE 94 II 110 E. 2b) auf dem Umweg über den gewinnbringenden Verkauf von Kaufsrechten zuwidergehandelt werden könnte. c) Die Auffassung des Obergerichts, die Ausnahmebewilligung hätte vor der Ausübungserklärung gar nicht eingeholt werden können, weil bis dahin die Ausübung des Kaufsrechts nicht festgestanden habe, überzeugt nicht. Diese Auffassung würde dazu führen, dass entgegen der klaren Vorschrift von Art. 218ter OR Kaufsrechte im Grundbuch vorzumerken wären, bei denen die Erteilung der Ausnahmebewilligung noch nicht feststünde. Das Kaufsrecht könnte dann während längerer Zeit im Grundbuch vorgemerkt sein, obgleich die Ausnahmebewilligung anlässlich der Ausübung des Kaufsrechts möglicherweise verweigert wird. Dieser Unsicherheit lässt sich nur dadurch begegnen, dass die Gültigkeit des Geschäfts und dessen Eintragung oder Vormerkung im Grundbuch vom tatsächlichen Vorliegen einer Ausnahmebewilligung und nicht der blossen Möglichkeit der Erteilung einer solchen abhängig gemacht wird. Nur so lässt sich auch die von der Rechtsprechung zur Verhinderung von Umgehungsgeschäften vorgenommene Gleichstellung der Einräumung eines Kaufsrechts mit dem eigentlichen Verkauf verwirklichen. Auf den Umstand, dass der Beklagte die Ausnahmebewilligung wahrscheinlich erhalten hätte, kann es deshalb nicht ankommen. Dasselbe gilt für die Wahrscheinlichkeit, mit der für die Abtretung des Kaufsrechts an die Klägerin eine Ausnahmebewilligung erteilt worden wäre. Abgesehen davon ist für dieses zweite Geschäft ein wichtiger Grund, insbesondere jener der Verhinderung einer Zwangsverwertung, nicht ersichtlich. Überdies hätte die zuständige Behörde dann BGE 113 II 59 S. 64 innert kurzer Zeit eine zweite Ausnahmebewilligung zu erteilen, was ohne zwingende Gründe mit dem Zweck der Sperrfrist kaum zu vereinbaren wäre. d) Auch das Verbot des Rechtsmissbrauchs gestattet es nicht, die Berufung des Beklagten auf die fehlende Ausnahmebewilligung zu übergehen. Ziffer XVIII des Kaufrechtsvertrags, die den Beklagten zur Einholung der Bewilligung verpflichtet, hätte P. nicht daran gehindert, selbst das Bewilligungsverfahren einzuleiten oder auf Erfüllung der Vertragspflichten durch den Beklagten zu klagen. Überdies wäre es Sache der Klägerin gewesen, sich anlässlich des Vertragsschlusses mit P. über die Gültigkeit des Kaufsrechts zu vergewissern. Schliesslich hätte es der Behörde selbst dann freistehen müssen, die Ausnahmebewilligung im öffentlichen Interesse zu verweigern, wenn das Verhalten des Beklagten als rechtsmissbräuchlich erschienen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